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spacing w:after="60" w:before="0" w:lineRule="auto"/>
        <w:contextualSpacing w:val="0"/>
        <w:jc w:val="center"/>
        <w:rPr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sz w:val="22"/>
          <w:szCs w:val="22"/>
          <w:rtl w:val="0"/>
        </w:rPr>
        <w:t xml:space="preserve">Lesson 2 - Scratch Scavenger Hunt</w:t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Problem statement: 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Your team must design a new game and present your product to the leadership team of Games R Us, your goal is to get approval from the Games R Us executives to produce your game.</w:t>
      </w:r>
    </w:p>
    <w:p w:rsidR="00000000" w:rsidDel="00000000" w:rsidP="00000000" w:rsidRDefault="00000000" w:rsidRPr="00000000">
      <w:pPr>
        <w:spacing w:after="160" w:lineRule="auto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This lesson will introduce students to </w:t>
      </w:r>
      <w:r w:rsidDel="00000000" w:rsidR="00000000" w:rsidRPr="00000000">
        <w:rPr>
          <w:sz w:val="22"/>
          <w:szCs w:val="22"/>
          <w:rtl w:val="0"/>
        </w:rPr>
        <w:t xml:space="preserve">Scratch</w:t>
      </w:r>
      <w:r w:rsidDel="00000000" w:rsidR="00000000" w:rsidRPr="00000000">
        <w:rPr>
          <w:sz w:val="22"/>
          <w:szCs w:val="22"/>
          <w:rtl w:val="0"/>
        </w:rPr>
        <w:t xml:space="preserve"> and its basics features. </w:t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Learning objectives: 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Students will be able to describe and use sprites (characters) that incorporate movement, sound and background settings available.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" w:cs="Times" w:eastAsia="Times" w:hAnsi="Times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Times" w:cs="Times" w:eastAsia="Times" w:hAnsi="Times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b w:val="1"/>
          <w:sz w:val="22"/>
          <w:szCs w:val="22"/>
          <w:u w:val="single"/>
        </w:rPr>
      </w:pPr>
      <w:r w:rsidDel="00000000" w:rsidR="00000000" w:rsidRPr="00000000">
        <w:rPr>
          <w:rFonts w:ascii="Times" w:cs="Times" w:eastAsia="Times" w:hAnsi="Times"/>
          <w:b w:val="1"/>
          <w:sz w:val="22"/>
          <w:szCs w:val="22"/>
          <w:u w:val="single"/>
          <w:rtl w:val="0"/>
        </w:rPr>
        <w:t xml:space="preserve">Washington State Computer Science Learning Standards (3-5)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1B-A-2-1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Apply collaboration strategies to support problem solving within the design cycle of a program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1B-A-5-3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Create a plan as part of the iterative design process, both independently and with diverse collaborative teams (e.g., storyboard, flowchart, pseudo-code, story map).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1B-A-5-4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Construct programs, in order to solve a problem or for creative expression, that include sequencing, events, loops, conditionals, parallelism, and variables, using a block-based visual programming language or text-based language, both independently and collaboratively (e.g., pair programming).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1B-A-3-6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Decompose (break down) a larger problem into smaller sub-problems, independently or in a collaborative group.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1B-A-3-7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  <w:u w:val="single"/>
        </w:rPr>
      </w:pPr>
      <w:r w:rsidDel="00000000" w:rsidR="00000000" w:rsidRPr="00000000">
        <w:rPr>
          <w:rFonts w:ascii="Times" w:cs="Times" w:eastAsia="Times" w:hAnsi="Times"/>
          <w:sz w:val="22"/>
          <w:szCs w:val="22"/>
          <w:rtl w:val="0"/>
        </w:rPr>
        <w:t xml:space="preserve">Construct and execute an algorithm (set of step-by-step instructions) that includes sequencing, loops, and conditionals to accomplish a task, both independently and collaboratively, with or without a computing device.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b w:val="1"/>
          <w:sz w:val="22"/>
          <w:szCs w:val="22"/>
          <w:u w:val="single"/>
        </w:rPr>
      </w:pPr>
      <w:r w:rsidDel="00000000" w:rsidR="00000000" w:rsidRPr="00000000">
        <w:rPr>
          <w:rFonts w:ascii="Times" w:cs="Times" w:eastAsia="Times" w:hAnsi="Times"/>
          <w:b w:val="1"/>
          <w:sz w:val="22"/>
          <w:szCs w:val="22"/>
          <w:u w:val="single"/>
          <w:rtl w:val="0"/>
        </w:rPr>
        <w:t xml:space="preserve">Next Generation Science Standards (NGSS)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3-5 ETS1-1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Define a simple design problem reflecting a need or a want that includes specified criteria for success and constraints on materials, time, or cost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3-5 ETS1-2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Generate and compare multiple possible solutions to a problem based on how well each is likely to meet the criteria and constraints of the problem.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3-5  ETS1-3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" w:cs="Times" w:eastAsia="Times" w:hAnsi="Times"/>
          <w:sz w:val="20"/>
          <w:szCs w:val="20"/>
          <w:rtl w:val="0"/>
        </w:rPr>
        <w:t xml:space="preserve">Plan and carry out fair tests in which variables are controlled and failure points are considered to identify aspects of a model or prototype that can be improved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b w:val="1"/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Common Core State Standards (CCSS) Mathematical Practices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 Make sense of problems and persevere in solving them.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 6)    Attend to precision.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 7)    Look for and make use of structure.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 8)    Look for and express regularity in repeated reasoning.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Soft Skills: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8000"/>
          <w:sz w:val="22"/>
          <w:szCs w:val="22"/>
        </w:rPr>
        <w:sectPr>
          <w:headerReference r:id="rId5" w:type="default"/>
          <w:footerReference r:id="rId6" w:type="default"/>
          <w:pgSz w:h="15840" w:w="12240"/>
          <w:pgMar w:bottom="1080" w:top="900" w:left="1368" w:right="1368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Partnership for 21st Century Learning (P21)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Think creatively 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Work creatively with others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Reason effectively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Use systems thinking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Make judgements and decisions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Solve Problems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Communicate clearly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Collaborate with others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Create media products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Apply technology effectively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Adapt to change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Be flexible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Manage goals and time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Work independently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Be self-directed learners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Interact effectively with others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Manage projects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Produce results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Guide and lead others</w:t>
      </w:r>
    </w:p>
    <w:p w:rsidR="00000000" w:rsidDel="00000000" w:rsidP="00000000" w:rsidRDefault="00000000" w:rsidRPr="0000000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contextualSpacing w:val="1"/>
        <w:rPr>
          <w:sz w:val="22"/>
          <w:szCs w:val="22"/>
        </w:rPr>
        <w:sectPr>
          <w:type w:val="continuous"/>
          <w:pgSz w:h="15840" w:w="12240"/>
          <w:pgMar w:bottom="1080" w:top="900" w:left="1368" w:right="1368" w:header="0"/>
          <w:cols w:equalWidth="0" w:num="2">
            <w:col w:space="720" w:w="4392"/>
            <w:col w:space="0" w:w="4392"/>
          </w:cols>
        </w:sectPr>
      </w:pPr>
      <w:r w:rsidDel="00000000" w:rsidR="00000000" w:rsidRPr="00000000">
        <w:rPr>
          <w:sz w:val="22"/>
          <w:szCs w:val="22"/>
          <w:rtl w:val="0"/>
        </w:rPr>
        <w:t xml:space="preserve">Be responsible to others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Locally and/or Personally Relevant for Students: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Companies like Amazon Game Studios and Nintendo are doing game development right here in Seattle. There are many different type of jobs that get involved in the development of a game including: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Animator: responsible for the portrayal of movement and behavior within the game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Assistant Producer: Works with the game’s production staff to ensure timely delivery of the product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Audio Engineer: Create the soundtrack for the game including music, sound effects, character voices, and spoken instructions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Creative Director: Responsible for the overall look and feel of a computer game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Development Operations Engineer: Responsible for creating the online infrastructure for online games which ensures the stability and security of the web services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Game Designer: devise what the game consists of and how it plays, they define all of the core elements of the game</w:t>
      </w:r>
    </w:p>
    <w:p w:rsidR="00000000" w:rsidDel="00000000" w:rsidP="00000000" w:rsidRDefault="00000000" w:rsidRPr="0000000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Game Programmer: Design and write the computer code that runs and controls a game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Connections to career and educational pathways: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Software applications developer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Computer systems analyst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Computer systems engineer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Web developer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Computer programmer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Materials</w:t>
      </w:r>
      <w:r w:rsidDel="00000000" w:rsidR="00000000" w:rsidRPr="00000000">
        <w:rPr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Computers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Student worksheet -- “Scratch Scavenger Hunt”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Internet access -- </w:t>
      </w:r>
      <w:hyperlink r:id="rId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https://scratch.mit.edu/projects/141280894/#editor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Lesson preparation: 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Students should access Scratch to prepare for the scavenger hunt.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Time required: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60 minutes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Grouping of students for instruction: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Grouping of students is dependent on computer access.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If computers are available, students will be working independently on this assignment.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If computers are not available, have students use pair programming.  Student A will be the “driver,” inputting information into the computer.  Student B will act as the “navigator,” directing the driver and what to input.  Use the following video to instruct the students in how to pair program -- </w:t>
      </w:r>
      <w:hyperlink r:id="rId8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https://www.youtube.com/watch?v=vgkahOzFH2Q</w:t>
        </w:r>
      </w:hyperlink>
      <w:r w:rsidDel="00000000" w:rsidR="00000000" w:rsidRPr="00000000">
        <w:rPr>
          <w:sz w:val="22"/>
          <w:szCs w:val="22"/>
          <w:rtl w:val="0"/>
        </w:rPr>
        <w:t xml:space="preserve"> .  Be sure that partners switch the roles often.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Lesson: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The teacher will make sure that each student has a computer and a copy of the worksheet “Scratch Scavenger Hunt.” 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If students are sharing a computer, begin the class by showing the video for partner programming (</w:t>
      </w:r>
      <w:hyperlink r:id="rId9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https://www.youtube.com/watch?v=</w:t>
        </w:r>
      </w:hyperlink>
      <w:hyperlink r:id="rId10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vgkahOzFH2Q</w:t>
        </w:r>
      </w:hyperlink>
      <w:r w:rsidDel="00000000" w:rsidR="00000000" w:rsidRPr="00000000">
        <w:rPr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The teacher will introduce the challenge: “Today you will be exploring a computer program called Scratch. You will be completing a scavenger hunt on Scratch, exploring as you go.”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The teacher will monitor students as they begin to work on the activity.  Instruct students that if they have a question, use a post-it note as a flag on their monitor.  This will create a visual for the teacher to see where students need assistance.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Students will explore  using the Scavenger Hunt worksheet as a guide.  Students may also collaborate with other students in the classroom as they hunt for answers.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After students have completed the scavenger hunt, share answers and any missing information.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Close the activity  by having students fill in the Engineering booklet.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Accommodations: 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For students that are ELL:Partner with another student.</w:t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Assessment: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color w:val="008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Formative Assessment in the Lessons -- As students are working you can collect informal information of their understanding.  In addition, students will be providing peer feedback on the student worksheet.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mallCap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b w:val="1"/>
          <w:smallCaps w:val="1"/>
          <w:sz w:val="22"/>
          <w:szCs w:val="22"/>
        </w:rPr>
      </w:pPr>
      <w:bookmarkStart w:colFirst="0" w:colLast="0" w:name="_vqd1htknrg2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080" w:top="900" w:left="1368" w:right="1368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contextualSpacing w:val="0"/>
      <w:jc w:val="both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720" w:line="240" w:lineRule="auto"/>
      <w:contextualSpacing w:val="0"/>
      <w:jc w:val="center"/>
      <w:rPr>
        <w:rFonts w:ascii="Times New Roman" w:cs="Times New Roman" w:eastAsia="Times New Roman" w:hAnsi="Times New Roman"/>
        <w:b w:val="1"/>
        <w:i w:val="1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="24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hyperlink" Target="https://www.youtube.com/watch?v=vgkahOzFH2Q" TargetMode="External"/><Relationship Id="rId9" Type="http://schemas.openxmlformats.org/officeDocument/2006/relationships/hyperlink" Target="https://www.youtube.com/watch?v=vgkahOzFH2Q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scratch.mit.edu/projects/141280894/#editor" TargetMode="External"/><Relationship Id="rId8" Type="http://schemas.openxmlformats.org/officeDocument/2006/relationships/hyperlink" Target="https://www.youtube.com/watch?v=vgkahOzFH2Q" TargetMode="External"/></Relationships>
</file>